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Card 2: The Judge</w:t>
      </w:r>
    </w:p>
    <w:p>
      <w:r/>
      <w:r>
        <w:rPr>
          <w:b/>
        </w:rPr>
        <w:t>Reach for it when</w:t>
      </w:r>
      <w:r>
        <w:t xml:space="preserve"> a stage is finished and it's time for an honest score, not a friendly nod.</w:t>
      </w:r>
    </w:p>
    <w:p>
      <w:r/>
      <w:r>
        <w:rPr>
          <w:b/>
        </w:rPr>
        <w:t>Say it like this</w:t>
      </w:r>
      <w:r/>
    </w:p>
    <w:p>
      <w:r>
        <w:t>• "Here are the standards, agreed before you start: [three to five lines]. When you finish, grade yourself against them, honestly."</w:t>
      </w:r>
    </w:p>
    <w:p>
      <w:r>
        <w:t>• "Evidence gets top marks. The opening fails the plain-words line. Fix the opening; leave the evidence alone."</w:t>
      </w:r>
    </w:p>
    <w:p>
      <w:r/>
      <w:r>
        <w:rPr>
          <w:b/>
        </w:rPr>
        <w:t>Not this:</w:t>
      </w:r>
      <w:r>
        <w:t xml:space="preserve"> "This isn't good enough." (It says </w:t>
      </w:r>
      <w:r>
        <w:rPr>
          <w:i/>
        </w:rPr>
        <w:t>that</w:t>
      </w:r>
      <w:r>
        <w:t xml:space="preserve"> it failed, not </w:t>
      </w:r>
      <w:r>
        <w:rPr>
          <w:i/>
        </w:rPr>
        <w:t>where</w:t>
      </w:r>
      <w:r>
        <w:t>.)</w:t>
      </w:r>
    </w:p>
    <w:p>
      <w:r/>
      <w:r>
        <w:rPr>
          <w:i/>
        </w:rPr>
        <w:t>From</w:t>
      </w:r>
      <w:r>
        <w:t xml:space="preserve"> Who Will Teach the Robots? </w:t>
      </w:r>
      <w:r>
        <w:rPr>
          <w:i/>
        </w:rPr>
        <w:t>by Zafrullah Khan, Ed.D. © 2026 ai021.ai, Inc. Copy for personal, team or classroom use. Reposting online needs written permission from ai021.ai, Inc. Download printable copies at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 2: The Judge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