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4: The Detective</w:t>
      </w:r>
    </w:p>
    <w:p>
      <w:r/>
      <w:r>
        <w:rPr>
          <w:b/>
        </w:rPr>
        <w:t>Reach for it when</w:t>
      </w:r>
      <w:r>
        <w:t xml:space="preserve"> the answer is smooth but wrong, and you can't yet point to the sentence at fault.</w:t>
      </w:r>
    </w:p>
    <w:p>
      <w:r/>
      <w:r>
        <w:rPr>
          <w:b/>
        </w:rPr>
        <w:t>Say it like this</w:t>
      </w:r>
      <w:r/>
    </w:p>
    <w:p>
      <w:r>
        <w:t>• "Don't give me a new conclusion yet. Walk back through your steps and find the first one where the thinking went wrong."</w:t>
      </w:r>
    </w:p>
    <w:p>
      <w:r>
        <w:t>• "The mistake is in step two, where you assumed costs stay flat. Keep step one. Rebuild from step two."</w:t>
      </w:r>
    </w:p>
    <w:p>
      <w:r/>
      <w:r>
        <w:rPr>
          <w:b/>
        </w:rPr>
        <w:t>Not this:</w:t>
      </w:r>
      <w:r>
        <w:t xml:space="preserve"> "Wrong. Try again."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4: The Detective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