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7: The Demonstrator</w:t>
      </w:r>
    </w:p>
    <w:p>
      <w:r/>
      <w:r>
        <w:rPr>
          <w:b/>
        </w:rPr>
        <w:t>Reach for it when</w:t>
      </w:r>
      <w:r>
        <w:t xml:space="preserve"> you've described what you want twice and words aren't carrying it. Tone and judgment are easier to show than to say.</w:t>
      </w:r>
    </w:p>
    <w:p>
      <w:r/>
      <w:r>
        <w:rPr>
          <w:b/>
        </w:rPr>
        <w:t>Say it like this</w:t>
      </w:r>
      <w:r/>
    </w:p>
    <w:p>
      <w:r>
        <w:t>• "Here's your first paragraph, rewritten by me. List everything I changed, then apply the same changes to the rest."</w:t>
      </w:r>
    </w:p>
    <w:p>
      <w:r>
        <w:t>• "Keep my version beside you as the standard. Match this."</w:t>
      </w:r>
    </w:p>
    <w:p>
      <w:r/>
      <w:r>
        <w:rPr>
          <w:b/>
        </w:rPr>
        <w:t>Not this:</w:t>
      </w:r>
      <w:r>
        <w:t xml:space="preserve"> "You just don't get my style."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7: The Demonstrator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