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S5: The Leader's First Fortnight</w:t>
      </w:r>
    </w:p>
    <w:p>
      <w:r/>
      <w:r>
        <w:rPr>
          <w:i/>
        </w:rPr>
        <w:t>Companion to</w:t>
      </w:r>
      <w:r>
        <w:t xml:space="preserve"> Super Intelligence Will Make You Obsolete, </w:t>
      </w:r>
      <w:r>
        <w:rPr>
          <w:i/>
        </w:rPr>
        <w:t>Chapter 46</w:t>
      </w:r>
      <w:r/>
    </w:p>
    <w:p>
      <w:r/>
      <w:r>
        <w:rPr>
          <w:b/>
        </w:rPr>
        <w:t>Name:</w:t>
      </w:r>
      <w:r>
        <w:t xml:space="preserve"> ____________________   </w:t>
      </w:r>
      <w:r>
        <w:rPr>
          <w:b/>
        </w:rPr>
        <w:t>Date:</w:t>
      </w:r>
      <w:r>
        <w:t xml:space="preserve"> __________</w:t>
      </w:r>
    </w:p>
    <w:p>
      <w:r/>
      <w:r>
        <w:rPr>
          <w:b/>
        </w:rPr>
        <w:t>How to use:</w:t>
      </w:r>
      <w:r>
        <w:t xml:space="preserve"> Two days per task, fourteen days in all (Chapter 46, Live with It). For anyone who leads a team, a unit or a firm.</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Day</w:t>
            </w:r>
          </w:p>
        </w:tc>
        <w:tc>
          <w:tcPr>
            <w:tcW w:type="dxa" w:w="2160"/>
          </w:tcPr>
          <w:p>
            <w:r>
              <w:rPr>
                <w:b/>
              </w:rPr>
              <w:t>Task</w:t>
            </w:r>
          </w:p>
        </w:tc>
        <w:tc>
          <w:tcPr>
            <w:tcW w:type="dxa" w:w="2160"/>
          </w:tcPr>
          <w:p>
            <w:r>
              <w:rPr>
                <w:b/>
              </w:rPr>
              <w:t>Done</w:t>
            </w:r>
          </w:p>
        </w:tc>
        <w:tc>
          <w:tcPr>
            <w:tcW w:type="dxa" w:w="2160"/>
          </w:tcPr>
          <w:p>
            <w:r>
              <w:rPr>
                <w:b/>
              </w:rPr>
              <w:t>What I noticed</w:t>
            </w:r>
          </w:p>
        </w:tc>
      </w:tr>
      <w:tr>
        <w:tc>
          <w:tcPr>
            <w:tcW w:type="dxa" w:w="2160"/>
          </w:tcPr>
          <w:p>
            <w:r>
              <w:t>1–2</w:t>
            </w:r>
          </w:p>
        </w:tc>
        <w:tc>
          <w:tcPr>
            <w:tcW w:type="dxa" w:w="2160"/>
          </w:tcPr>
          <w:p>
            <w:r>
              <w:t>The dependency map</w:t>
            </w:r>
          </w:p>
        </w:tc>
        <w:tc>
          <w:tcPr>
            <w:tcW w:type="dxa" w:w="2160"/>
          </w:tcPr>
          <w:p>
            <w:r/>
          </w:p>
        </w:tc>
        <w:tc>
          <w:tcPr>
            <w:tcW w:type="dxa" w:w="2160"/>
          </w:tcPr>
          <w:p>
            <w:r/>
          </w:p>
        </w:tc>
      </w:tr>
      <w:tr>
        <w:tc>
          <w:tcPr>
            <w:tcW w:type="dxa" w:w="2160"/>
          </w:tcPr>
          <w:p>
            <w:r>
              <w:t>3–4</w:t>
            </w:r>
          </w:p>
        </w:tc>
        <w:tc>
          <w:tcPr>
            <w:tcW w:type="dxa" w:w="2160"/>
          </w:tcPr>
          <w:p>
            <w:r>
              <w:t>The objective audit</w:t>
            </w:r>
          </w:p>
        </w:tc>
        <w:tc>
          <w:tcPr>
            <w:tcW w:type="dxa" w:w="2160"/>
          </w:tcPr>
          <w:p>
            <w:r/>
          </w:p>
        </w:tc>
        <w:tc>
          <w:tcPr>
            <w:tcW w:type="dxa" w:w="2160"/>
          </w:tcPr>
          <w:p>
            <w:r/>
          </w:p>
        </w:tc>
      </w:tr>
      <w:tr>
        <w:tc>
          <w:tcPr>
            <w:tcW w:type="dxa" w:w="2160"/>
          </w:tcPr>
          <w:p>
            <w:r>
              <w:t>5–6</w:t>
            </w:r>
          </w:p>
        </w:tc>
        <w:tc>
          <w:tcPr>
            <w:tcW w:type="dxa" w:w="2160"/>
          </w:tcPr>
          <w:p>
            <w:r>
              <w:t>Name the answerable human</w:t>
            </w:r>
          </w:p>
        </w:tc>
        <w:tc>
          <w:tcPr>
            <w:tcW w:type="dxa" w:w="2160"/>
          </w:tcPr>
          <w:p>
            <w:r/>
          </w:p>
        </w:tc>
        <w:tc>
          <w:tcPr>
            <w:tcW w:type="dxa" w:w="2160"/>
          </w:tcPr>
          <w:p>
            <w:r/>
          </w:p>
        </w:tc>
      </w:tr>
      <w:tr>
        <w:tc>
          <w:tcPr>
            <w:tcW w:type="dxa" w:w="2160"/>
          </w:tcPr>
          <w:p>
            <w:r>
              <w:t>7–8</w:t>
            </w:r>
          </w:p>
        </w:tc>
        <w:tc>
          <w:tcPr>
            <w:tcW w:type="dxa" w:w="2160"/>
          </w:tcPr>
          <w:p>
            <w:r>
              <w:t>The exit test</w:t>
            </w:r>
          </w:p>
        </w:tc>
        <w:tc>
          <w:tcPr>
            <w:tcW w:type="dxa" w:w="2160"/>
          </w:tcPr>
          <w:p>
            <w:r/>
          </w:p>
        </w:tc>
        <w:tc>
          <w:tcPr>
            <w:tcW w:type="dxa" w:w="2160"/>
          </w:tcPr>
          <w:p>
            <w:r/>
          </w:p>
        </w:tc>
      </w:tr>
      <w:tr>
        <w:tc>
          <w:tcPr>
            <w:tcW w:type="dxa" w:w="2160"/>
          </w:tcPr>
          <w:p>
            <w:r>
              <w:t>9–10</w:t>
            </w:r>
          </w:p>
        </w:tc>
        <w:tc>
          <w:tcPr>
            <w:tcW w:type="dxa" w:w="2160"/>
          </w:tcPr>
          <w:p>
            <w:r>
              <w:t>Write the dark procedure</w:t>
            </w:r>
          </w:p>
        </w:tc>
        <w:tc>
          <w:tcPr>
            <w:tcW w:type="dxa" w:w="2160"/>
          </w:tcPr>
          <w:p>
            <w:r/>
          </w:p>
        </w:tc>
        <w:tc>
          <w:tcPr>
            <w:tcW w:type="dxa" w:w="2160"/>
          </w:tcPr>
          <w:p>
            <w:r/>
          </w:p>
        </w:tc>
      </w:tr>
      <w:tr>
        <w:tc>
          <w:tcPr>
            <w:tcW w:type="dxa" w:w="2160"/>
          </w:tcPr>
          <w:p>
            <w:r>
              <w:t>11–12</w:t>
            </w:r>
          </w:p>
        </w:tc>
        <w:tc>
          <w:tcPr>
            <w:tcW w:type="dxa" w:w="2160"/>
          </w:tcPr>
          <w:p>
            <w:r>
              <w:t>Check the island</w:t>
            </w:r>
          </w:p>
        </w:tc>
        <w:tc>
          <w:tcPr>
            <w:tcW w:type="dxa" w:w="2160"/>
          </w:tcPr>
          <w:p>
            <w:r/>
          </w:p>
        </w:tc>
        <w:tc>
          <w:tcPr>
            <w:tcW w:type="dxa" w:w="2160"/>
          </w:tcPr>
          <w:p>
            <w:r/>
          </w:p>
        </w:tc>
      </w:tr>
      <w:tr>
        <w:tc>
          <w:tcPr>
            <w:tcW w:type="dxa" w:w="2160"/>
          </w:tcPr>
          <w:p>
            <w:r>
              <w:t>13–14</w:t>
            </w:r>
          </w:p>
        </w:tc>
        <w:tc>
          <w:tcPr>
            <w:tcW w:type="dxa" w:w="2160"/>
          </w:tcPr>
          <w:p>
            <w:r>
              <w:t>Convene the core</w:t>
            </w:r>
          </w:p>
        </w:tc>
        <w:tc>
          <w:tcPr>
            <w:tcW w:type="dxa" w:w="2160"/>
          </w:tcPr>
          <w:p>
            <w:r/>
          </w:p>
        </w:tc>
        <w:tc>
          <w:tcPr>
            <w:tcW w:type="dxa" w:w="216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S5: The Leader's First Fortnight</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