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A9: Part IX Forecast Tracker</w:t>
      </w:r>
    </w:p>
    <w:p>
      <w:r/>
      <w:r>
        <w:rPr>
          <w:i/>
        </w:rPr>
        <w:t>Companion to</w:t>
      </w:r>
      <w:r>
        <w:t xml:space="preserve"> Super Intelligence Will Make You Obsolete, </w:t>
      </w:r>
      <w:r>
        <w:rPr>
          <w:i/>
        </w:rPr>
        <w:t>Part IX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IX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33</w:t>
            </w:r>
          </w:p>
        </w:tc>
        <w:tc>
          <w:tcPr>
            <w:tcW w:type="dxa" w:w="2160"/>
          </w:tcPr>
          <w:p>
            <w:r>
              <w:t>Episodic, identity-level distress concentrates in cohorts whose status was built on scarce cognitive skill, arriving in waves timed to visible capability milestones rather than as one uniform crisis.</w:t>
            </w:r>
          </w:p>
        </w:tc>
        <w:tc>
          <w:tcPr>
            <w:tcW w:type="dxa" w:w="2160"/>
          </w:tcPr>
          <w:p>
            <w:r/>
          </w:p>
        </w:tc>
        <w:tc>
          <w:tcPr>
            <w:tcW w:type="dxa" w:w="2160"/>
          </w:tcPr>
          <w:p>
            <w:r/>
          </w:p>
        </w:tc>
      </w:tr>
      <w:tr>
        <w:tc>
          <w:tcPr>
            <w:tcW w:type="dxa" w:w="2160"/>
          </w:tcPr>
          <w:p>
            <w:r>
              <w:t>34</w:t>
            </w:r>
          </w:p>
        </w:tc>
        <w:tc>
          <w:tcPr>
            <w:tcW w:type="dxa" w:w="2160"/>
          </w:tcPr>
          <w:p>
            <w:r>
              <w:t>Existing faiths absorb SI through internal reform movements faster than new machine-centered religions grow, with companion-mediated spirituality becoming a mainstream pastoral problem for every major tradition.</w:t>
            </w:r>
          </w:p>
        </w:tc>
        <w:tc>
          <w:tcPr>
            <w:tcW w:type="dxa" w:w="2160"/>
          </w:tcPr>
          <w:p>
            <w:r/>
          </w:p>
        </w:tc>
        <w:tc>
          <w:tcPr>
            <w:tcW w:type="dxa" w:w="2160"/>
          </w:tcPr>
          <w:p>
            <w:r/>
          </w:p>
        </w:tc>
      </w:tr>
      <w:tr>
        <w:tc>
          <w:tcPr>
            <w:tcW w:type="dxa" w:w="2160"/>
          </w:tcPr>
          <w:p>
            <w:r>
              <w:t>35</w:t>
            </w:r>
          </w:p>
        </w:tc>
        <w:tc>
          <w:tcPr>
            <w:tcW w:type="dxa" w:w="2160"/>
          </w:tcPr>
          <w:p>
            <w:r>
              <w:t>Resistance matures from refusal into sectoral settlements over consent, pace, and distribution.</w:t>
            </w:r>
          </w:p>
        </w:tc>
        <w:tc>
          <w:tcPr>
            <w:tcW w:type="dxa" w:w="2160"/>
          </w:tcPr>
          <w:p>
            <w:r/>
          </w:p>
        </w:tc>
        <w:tc>
          <w:tcPr>
            <w:tcW w:type="dxa" w:w="2160"/>
          </w:tcPr>
          <w:p>
            <w:r/>
          </w:p>
        </w:tc>
      </w:tr>
      <w:tr>
        <w:tc>
          <w:tcPr>
            <w:tcW w:type="dxa" w:w="2160"/>
          </w:tcPr>
          <w:p>
            <w:r>
              <w:t>36</w:t>
            </w:r>
          </w:p>
        </w:tc>
        <w:tc>
          <w:tcPr>
            <w:tcW w:type="dxa" w:w="2160"/>
          </w:tcPr>
          <w:p>
            <w:r>
              <w:t>Synthetic pleasure arrives as a gradient, status re-denominates into witnessed cost and human presence, and concealed delegation becomes the characteristic fraud requiring new certification institutions.</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A9: Part IX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