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S3: Three-Level Response Plan Planner</w:t>
      </w:r>
    </w:p>
    <w:p>
      <w:r/>
      <w:r>
        <w:rPr>
          <w:i/>
        </w:rPr>
        <w:t>Companion to</w:t>
      </w:r>
      <w:r>
        <w:t xml:space="preserve"> Super Intelligence Will Make You Obsolete, </w:t>
      </w:r>
      <w:r>
        <w:rPr>
          <w:i/>
        </w:rPr>
        <w:t>Chapters 45–47</w:t>
      </w:r>
      <w:r/>
    </w:p>
    <w:p>
      <w:r/>
      <w:r>
        <w:rPr>
          <w:b/>
        </w:rPr>
        <w:t>Name:</w:t>
      </w:r>
      <w:r>
        <w:t xml:space="preserve"> ____________________   </w:t>
      </w:r>
      <w:r>
        <w:rPr>
          <w:b/>
        </w:rPr>
        <w:t>Date:</w:t>
      </w:r>
      <w:r>
        <w:t xml:space="preserve"> __________</w:t>
      </w:r>
    </w:p>
    <w:p>
      <w:r/>
      <w:r>
        <w:rPr>
          <w:b/>
        </w:rPr>
        <w:t>How to use:</w:t>
      </w:r>
      <w:r>
        <w:t xml:space="preserve"> The Three-Level Response Plan works at three levels (Chapters 45–47). Write one next move for each system at the level you can influence. Leave a level blank if you have no say in it yet; most readers start with the first.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Level</w:t>
            </w:r>
          </w:p>
        </w:tc>
        <w:tc>
          <w:tcPr>
            <w:tcW w:type="dxa" w:w="2160"/>
          </w:tcPr>
          <w:p>
            <w:r>
              <w:rPr>
                <w:b/>
              </w:rPr>
              <w:t>System</w:t>
            </w:r>
          </w:p>
        </w:tc>
        <w:tc>
          <w:tcPr>
            <w:tcW w:type="dxa" w:w="2160"/>
          </w:tcPr>
          <w:p>
            <w:r>
              <w:rPr>
                <w:b/>
              </w:rPr>
              <w:t>My next move</w:t>
            </w:r>
          </w:p>
        </w:tc>
        <w:tc>
          <w:tcPr>
            <w:tcW w:type="dxa" w:w="2160"/>
          </w:tcPr>
          <w:p>
            <w:r>
              <w:rPr>
                <w:b/>
              </w:rPr>
              <w:t>By when</w:t>
            </w:r>
          </w:p>
        </w:tc>
      </w:tr>
      <w:tr>
        <w:tc>
          <w:tcPr>
            <w:tcW w:type="dxa" w:w="2160"/>
          </w:tcPr>
          <w:p>
            <w:r>
              <w:t>Individual (Ch. 45)</w:t>
            </w:r>
          </w:p>
        </w:tc>
        <w:tc>
          <w:tcPr>
            <w:tcW w:type="dxa" w:w="2160"/>
          </w:tcPr>
          <w:p>
            <w:r>
              <w:t>Epistemic hygiene</w:t>
            </w:r>
          </w:p>
        </w:tc>
        <w:tc>
          <w:tcPr>
            <w:tcW w:type="dxa" w:w="2160"/>
          </w:tcPr>
          <w:p>
            <w:r/>
          </w:p>
        </w:tc>
        <w:tc>
          <w:tcPr>
            <w:tcW w:type="dxa" w:w="2160"/>
          </w:tcPr>
          <w:p>
            <w:r/>
          </w:p>
        </w:tc>
      </w:tr>
      <w:tr>
        <w:tc>
          <w:tcPr>
            <w:tcW w:type="dxa" w:w="2160"/>
          </w:tcPr>
          <w:p>
            <w:r>
              <w:t>Individual (Ch. 45)</w:t>
            </w:r>
          </w:p>
        </w:tc>
        <w:tc>
          <w:tcPr>
            <w:tcW w:type="dxa" w:w="2160"/>
          </w:tcPr>
          <w:p>
            <w:r>
              <w:t>Capital and resource allocation</w:t>
            </w:r>
          </w:p>
        </w:tc>
        <w:tc>
          <w:tcPr>
            <w:tcW w:type="dxa" w:w="2160"/>
          </w:tcPr>
          <w:p>
            <w:r/>
          </w:p>
        </w:tc>
        <w:tc>
          <w:tcPr>
            <w:tcW w:type="dxa" w:w="2160"/>
          </w:tcPr>
          <w:p>
            <w:r/>
          </w:p>
        </w:tc>
      </w:tr>
      <w:tr>
        <w:tc>
          <w:tcPr>
            <w:tcW w:type="dxa" w:w="2160"/>
          </w:tcPr>
          <w:p>
            <w:r>
              <w:t>Individual (Ch. 45)</w:t>
            </w:r>
          </w:p>
        </w:tc>
        <w:tc>
          <w:tcPr>
            <w:tcW w:type="dxa" w:w="2160"/>
          </w:tcPr>
          <w:p>
            <w:r>
              <w:t>Skill moats</w:t>
            </w:r>
          </w:p>
        </w:tc>
        <w:tc>
          <w:tcPr>
            <w:tcW w:type="dxa" w:w="2160"/>
          </w:tcPr>
          <w:p>
            <w:r/>
          </w:p>
        </w:tc>
        <w:tc>
          <w:tcPr>
            <w:tcW w:type="dxa" w:w="2160"/>
          </w:tcPr>
          <w:p>
            <w:r/>
          </w:p>
        </w:tc>
      </w:tr>
      <w:tr>
        <w:tc>
          <w:tcPr>
            <w:tcW w:type="dxa" w:w="2160"/>
          </w:tcPr>
          <w:p>
            <w:r>
              <w:t>Enterprise (Ch. 46)</w:t>
            </w:r>
          </w:p>
        </w:tc>
        <w:tc>
          <w:tcPr>
            <w:tcW w:type="dxa" w:w="2160"/>
          </w:tcPr>
          <w:p>
            <w:r>
              <w:t>Autonomous stack orchestration</w:t>
            </w:r>
          </w:p>
        </w:tc>
        <w:tc>
          <w:tcPr>
            <w:tcW w:type="dxa" w:w="2160"/>
          </w:tcPr>
          <w:p>
            <w:r/>
          </w:p>
        </w:tc>
        <w:tc>
          <w:tcPr>
            <w:tcW w:type="dxa" w:w="2160"/>
          </w:tcPr>
          <w:p>
            <w:r/>
          </w:p>
        </w:tc>
      </w:tr>
      <w:tr>
        <w:tc>
          <w:tcPr>
            <w:tcW w:type="dxa" w:w="2160"/>
          </w:tcPr>
          <w:p>
            <w:r>
              <w:t>Enterprise (Ch. 46)</w:t>
            </w:r>
          </w:p>
        </w:tc>
        <w:tc>
          <w:tcPr>
            <w:tcW w:type="dxa" w:w="2160"/>
          </w:tcPr>
          <w:p>
            <w:r>
              <w:t>Hardware and infrastructure independence</w:t>
            </w:r>
          </w:p>
        </w:tc>
        <w:tc>
          <w:tcPr>
            <w:tcW w:type="dxa" w:w="2160"/>
          </w:tcPr>
          <w:p>
            <w:r/>
          </w:p>
        </w:tc>
        <w:tc>
          <w:tcPr>
            <w:tcW w:type="dxa" w:w="2160"/>
          </w:tcPr>
          <w:p>
            <w:r/>
          </w:p>
        </w:tc>
      </w:tr>
      <w:tr>
        <w:tc>
          <w:tcPr>
            <w:tcW w:type="dxa" w:w="2160"/>
          </w:tcPr>
          <w:p>
            <w:r>
              <w:t>Enterprise (Ch. 46)</w:t>
            </w:r>
          </w:p>
        </w:tc>
        <w:tc>
          <w:tcPr>
            <w:tcW w:type="dxa" w:w="2160"/>
          </w:tcPr>
          <w:p>
            <w:r>
              <w:t>The human core</w:t>
            </w:r>
          </w:p>
        </w:tc>
        <w:tc>
          <w:tcPr>
            <w:tcW w:type="dxa" w:w="2160"/>
          </w:tcPr>
          <w:p>
            <w:r/>
          </w:p>
        </w:tc>
        <w:tc>
          <w:tcPr>
            <w:tcW w:type="dxa" w:w="2160"/>
          </w:tcPr>
          <w:p>
            <w:r/>
          </w:p>
        </w:tc>
      </w:tr>
      <w:tr>
        <w:tc>
          <w:tcPr>
            <w:tcW w:type="dxa" w:w="2160"/>
          </w:tcPr>
          <w:p>
            <w:r>
              <w:t>Civilization (Ch. 47)</w:t>
            </w:r>
          </w:p>
        </w:tc>
        <w:tc>
          <w:tcPr>
            <w:tcW w:type="dxa" w:w="2160"/>
          </w:tcPr>
          <w:p>
            <w:r>
              <w:t>Personhood credentials</w:t>
            </w:r>
          </w:p>
        </w:tc>
        <w:tc>
          <w:tcPr>
            <w:tcW w:type="dxa" w:w="2160"/>
          </w:tcPr>
          <w:p>
            <w:r/>
          </w:p>
        </w:tc>
        <w:tc>
          <w:tcPr>
            <w:tcW w:type="dxa" w:w="2160"/>
          </w:tcPr>
          <w:p>
            <w:r/>
          </w:p>
        </w:tc>
      </w:tr>
      <w:tr>
        <w:tc>
          <w:tcPr>
            <w:tcW w:type="dxa" w:w="2160"/>
          </w:tcPr>
          <w:p>
            <w:r>
              <w:t>Civilization (Ch. 47)</w:t>
            </w:r>
          </w:p>
        </w:tc>
        <w:tc>
          <w:tcPr>
            <w:tcW w:type="dxa" w:w="2160"/>
          </w:tcPr>
          <w:p>
            <w:r>
              <w:t>Human circuit breakers</w:t>
            </w:r>
          </w:p>
        </w:tc>
        <w:tc>
          <w:tcPr>
            <w:tcW w:type="dxa" w:w="2160"/>
          </w:tcPr>
          <w:p>
            <w:r/>
          </w:p>
        </w:tc>
        <w:tc>
          <w:tcPr>
            <w:tcW w:type="dxa" w:w="2160"/>
          </w:tcPr>
          <w:p>
            <w:r/>
          </w:p>
        </w:tc>
      </w:tr>
      <w:tr>
        <w:tc>
          <w:tcPr>
            <w:tcW w:type="dxa" w:w="2160"/>
          </w:tcPr>
          <w:p>
            <w:r>
              <w:t>Civilization (Ch. 47)</w:t>
            </w:r>
          </w:p>
        </w:tc>
        <w:tc>
          <w:tcPr>
            <w:tcW w:type="dxa" w:w="2160"/>
          </w:tcPr>
          <w:p>
            <w:r>
              <w:t>Embodied SI Safety Audit Protocol</w:t>
            </w:r>
          </w:p>
        </w:tc>
        <w:tc>
          <w:tcPr>
            <w:tcW w:type="dxa" w:w="2160"/>
          </w:tcPr>
          <w:p>
            <w:r/>
          </w:p>
        </w:tc>
        <w:tc>
          <w:tcPr>
            <w:tcW w:type="dxa" w:w="216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S3: Three-Level Response Plan Planner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